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 w:before="0" w:after="300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-15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-15"/>
          <w:sz w:val="28"/>
          <w:szCs w:val="28"/>
        </w:rPr>
        <w:t>ПРИКАЗ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25 декабря 2003 г.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</w:rPr>
        <w:t>577/918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г. Тирасполь</w:t>
        <w:br/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САЗ (09.03.2004) № 04-10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eastAsia="Times New Roman" w:cs="Times New Roman"/>
          <w:b/>
          <w:b/>
          <w:bCs/>
          <w:spacing w:val="-15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-15"/>
          <w:sz w:val="28"/>
          <w:szCs w:val="28"/>
        </w:rPr>
        <w:t>О внесении изменений в Положение о Республиканской профориентационной олимпиаде, проводимой Министерством юстиции Приднестровской Молдавской Республики, утверждённое Приказом Министерства юстиции и Министерства просвещения Приднестровской Молдавской Республики от 31 октября 2001 года № 506/732 (рег. № 1357 от 11.01.2002, САЗ 02-2)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bdr w:val="single" w:sz="6" w:space="2" w:color="8AB643"/>
          <w:shd w:fill="C9E39C" w:val="clear"/>
        </w:rPr>
        <w:t>вступил в силу с 9 марта 2004 г.</w:t>
      </w:r>
    </w:p>
    <w:p>
      <w:pPr>
        <w:pStyle w:val="Normal"/>
        <w:spacing w:beforeAutospacing="1" w:after="20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Согласован: Приднестровский Государственный</w:t>
        <w:br/>
        <w:t>Университет им. Т.Г. Шевченко</w:t>
      </w:r>
    </w:p>
    <w:p>
      <w:pPr>
        <w:pStyle w:val="Normal"/>
        <w:spacing w:beforeAutospacing="1" w:after="20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Зарегистрирован Министерством юстиции</w:t>
        <w:br/>
        <w:t>Приднестровской Молдавской Республики 3 марта 2004 г.</w:t>
        <w:br/>
        <w:t>Регистрационный № 2636</w:t>
      </w:r>
    </w:p>
    <w:p>
      <w:pPr>
        <w:pStyle w:val="Normal"/>
        <w:ind w:firstLine="4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 </w:t>
      </w:r>
      <w:hyperlink r:id="rId2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u w:val="single"/>
          </w:rPr>
          <w:t>Законом Приднестровской Молдавской Республики от 27 июня 2003 года № 294-З-III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 (CАЗ 03-26) "Об образовании", в целях выявления одарённых учащихся общеобразовательных учреждений Приднестровской Молдавской Республики и совершенствования работы с одарёнными учащимися и усовершенствования организации и методики проведения профориентационной олимпиады приказываем:</w:t>
      </w:r>
    </w:p>
    <w:p>
      <w:pPr>
        <w:pStyle w:val="Normal"/>
        <w:ind w:firstLine="4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 Внести в Положение о республиканской профориентационной олимпиаде, проводимой Министерством юстиции Приднестровской Молдавской Республики, утверждённое совместным Приказом Министерства юстиции и Министерства просвещения </w:t>
      </w:r>
      <w:hyperlink r:id="rId3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u w:val="single"/>
          </w:rPr>
          <w:t>Приднестровской Молдавской Республики от 31 октября 2001 года № 506/732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" (рег. № 1357 от 11.01.2002 , САЗ 02 - 2 ) следующие изменения и дополнения:</w:t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а) пункты 7 -24 раздела второго изложить в следующей редакции:</w:t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"7. РПО проводится в три тура в течение учебного года:</w:t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I тур - институциональный уровень - организации образования - декабрь-январь;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ctl00_ContentPlaceHolder_ListViewText_ctrl6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l00_ContentPlaceHolder_ListViewText_ctrl6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II тур - местный уровень (города, районы) - январь-февраль;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ctl00_ContentPlaceHolder_ListViewText_ctrl7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l00_ContentPlaceHolder_ListViewText_ctrl7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III тур - республиканский уровень - март-апрель;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ctl00_ContentPlaceHolder_ListViewText_ctrl8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tl00_ContentPlaceHolder_ListViewText_ctrl8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Сроки и место проведения всех туров профориентационной олимпиады устанавливаются соответствующим межведомственным приказом на каждый текущий учебный год.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ctl00_ContentPlaceHolder_ListViewText_ctrl9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tl00_ContentPlaceHolder_ListViewText_ctrl9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 Для подготовки и проведения олимпиады совместным приказом Министерства юстиции и Министерства просвещения Приднестровской Молдавской Республики создается оргкомитет республиканской профориентационной олимпиады, основная функция которого - организация и контроль за ходом олимпиады, а также создание при необходимости других организационных структур, в том числе рабочей и экспертной групп.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ctl00_ContentPlaceHolder_ListViewText_ctrl10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tl00_ContentPlaceHolder_ListViewText_ctrl10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 Рабочая группа формируется для управленческо-методического обеспечения проведения республиканской профориентационной олимпиады, действует на протяжении I, II, III туров, определяет и согласовывает форму и требования к содержанию олимпиадных заданий, критерии оценки работ; квоты участников; состав жюри III тура; систему информирования участников; порядок проведения (регламент) олимпиады.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ctl00_ContentPlaceHolder_ListViewText_ctrl11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tl00_ContentPlaceHolder_ListViewText_ctrl11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 Рабочая группа республиканской профориентационной олимпиады по согласованию с оргкомитетом определяет темы по общеобразовательным предметам "История Приднестровской Молдавской Республики" и "Обществознание", а также разрабатывает требования к их выполнению, которые не позднее месяца до начала первого тура передаются в Министерство просвещения.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ctl00_ContentPlaceHolder_ListViewText_ctrl12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tl00_ContentPlaceHolder_ListViewText_ctrl12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12. Для организации и проведения первых двух туров профориентационной олимпиады приказами соответствующего отраслевого уровня создаются оргкомитет и по его представлению предметные жюри, а при необходимости другие организационные структуры. В жюри II тура олимпиады по представлению оргкомитета включаются представители органов юстиции Приднестровской Молдавской Республики. В жюри III тура входят представители Министерства просвещения, Министерства юстиции Приднестровской Молдавской Республики и Приднестровского государственного университета им. Т.Г.Шевченко.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ctl00_ContentPlaceHolder_ListViewText_ctrl13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tl00_ContentPlaceHolder_ListViewText_ctrl13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13. Участниками I тура олимпиады являются учащиеся соответствующего класса (группы), изъявившие желание выполнить задания профориентационной олимпиады.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ctl00_ContentPlaceHolder_ListViewText_ctrl14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tl00_ContentPlaceHolder_ListViewText_ctrl14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14. Участниками II тура олимпиады являются победители (призёры) I тура олимпиады.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ctl00_ContentPlaceHolder_ListViewText_ctrl15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tl00_ContentPlaceHolder_ListViewText_ctrl15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15. Участниками III тура профориентационной олимпиады являются победители (призёры) II тура.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1" name="ctl00_ContentPlaceHolder_ListViewText_ctrl16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tl00_ContentPlaceHolder_ListViewText_ctrl16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16. На всех турах олимпиады количество призовых мест (I, II, III) не может быть более трёх.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2" name="ctl00_ContentPlaceHolder_ListViewText_ctrl17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tl00_ContentPlaceHolder_ListViewText_ctrl17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17. По итогам каждого тура олимпиады председатели представляют обобщающий отчёт, включающий анализ, выводы и предложения руководителю соответствующего уровня управления образованием.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3" name="ctl00_ContentPlaceHolder_ListViewText_ctrl18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tl00_ContentPlaceHolder_ListViewText_ctrl18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18. Замена участников республиканской профориентационной олимпиады не допускается."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4" name="ctl00_ContentPlaceHolder_ListViewText_ctrl19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tl00_ContentPlaceHolder_ListViewText_ctrl19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б) исключить пункт 28; </w:t>
      </w:r>
      <w:r>
        <w:rPr>
          <w:rFonts w:eastAsia="Times New Roman" w:cs="Times New Roman" w:ascii="Times New Roman" w:hAnsi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5" name="ctl00_ContentPlaceHolder_ListViewText_ctrl20_ChangeLink" descr="http://pravo.pmr-online.com/images/chang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tl00_ContentPlaceHolder_ListViewText_ctrl20_ChangeLink" descr="http://pravo.pmr-online.com/images/changelink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в) изменить порядковую нумерацию пунктов.</w:t>
      </w:r>
    </w:p>
    <w:p>
      <w:pPr>
        <w:pStyle w:val="Normal"/>
        <w:ind w:firstLine="4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Настоящий Приказ вступает в силу со дня официального опубликования.</w:t>
      </w:r>
    </w:p>
    <w:p>
      <w:pPr>
        <w:pStyle w:val="Normal"/>
        <w:spacing w:beforeAutospacing="1" w:after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МИНИСТР ЮСТИЦИИ В. БАЛАЛА</w:t>
      </w:r>
    </w:p>
    <w:p>
      <w:pPr>
        <w:pStyle w:val="Normal"/>
        <w:spacing w:beforeAutospacing="1" w:after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МИНИСТР ПРОСВЕЩЕНИЯ Е. БОМЕШКО</w:t>
      </w:r>
    </w:p>
    <w:p>
      <w:pPr>
        <w:pStyle w:val="Normal"/>
        <w:spacing w:beforeAutospacing="1" w:after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г. Тирасполь</w:t>
        <w:br/>
        <w:t>25 декабря 2003 г.</w:t>
        <w:br/>
        <w:t>№ 577/918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9525">
            <wp:extent cx="180975" cy="95250"/>
            <wp:effectExtent l="0" t="0" r="0" b="0"/>
            <wp:docPr id="16" name="Рисунок 17" descr="http://pravo.pmr-online.com/images/textselect/upmsg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7" descr="http://pravo.pmr-online.com/images/textselect/upmsg_arrow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54bb8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4b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pmr-online.com/View.aspx?id=%2B%2BlaUoXOQ7C5S5fgAOamVQ%3D%3D" TargetMode="External"/><Relationship Id="rId3" Type="http://schemas.openxmlformats.org/officeDocument/2006/relationships/hyperlink" Target="http://pravo.pmr-online.com/View.aspx?id=fXABIzjHjQDy9UGbwjWCpQ%3D%3D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 LibreOffice_project/10m0$Build-2</Application>
  <Pages>3</Pages>
  <Words>717</Words>
  <CharactersWithSpaces>4091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2016-12-12T09:47:00Z</dcterms:created>
  <dc:creator>Скалецкая</dc:creator>
  <dc:description/>
  <dc:language>ru-RU</dc:language>
  <cp:lastModifiedBy>Скалецкая</cp:lastModifiedBy>
  <dcterms:modified xsi:type="dcterms:W3CDTF">2016-12-12T09:47:00Z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