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F3E2F">
        <w:rPr>
          <w:rFonts w:ascii="Times New Roman" w:eastAsia="Times New Roman" w:hAnsi="Times New Roman" w:cs="Times New Roman"/>
          <w:bCs/>
          <w:color w:val="000000" w:themeColor="text1"/>
          <w:sz w:val="21"/>
          <w:szCs w:val="21"/>
          <w:lang w:eastAsia="ru-RU"/>
        </w:rPr>
        <w:t>Действующая редакция (без изменений и дополнений)</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p>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F3E2F">
        <w:rPr>
          <w:rFonts w:ascii="Times New Roman" w:eastAsia="Times New Roman" w:hAnsi="Times New Roman" w:cs="Times New Roman"/>
          <w:bCs/>
          <w:color w:val="000000" w:themeColor="text1"/>
          <w:sz w:val="21"/>
          <w:szCs w:val="21"/>
          <w:lang w:eastAsia="ru-RU"/>
        </w:rPr>
        <w:t>Приказ</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F3E2F">
        <w:rPr>
          <w:rFonts w:ascii="Times New Roman" w:eastAsia="Times New Roman" w:hAnsi="Times New Roman" w:cs="Times New Roman"/>
          <w:bCs/>
          <w:color w:val="000000" w:themeColor="text1"/>
          <w:sz w:val="21"/>
          <w:szCs w:val="21"/>
          <w:lang w:eastAsia="ru-RU"/>
        </w:rPr>
        <w:t xml:space="preserve"> Министерства просвещения </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F3E2F">
        <w:rPr>
          <w:rFonts w:ascii="Times New Roman" w:eastAsia="Times New Roman" w:hAnsi="Times New Roman" w:cs="Times New Roman"/>
          <w:bCs/>
          <w:color w:val="000000" w:themeColor="text1"/>
          <w:sz w:val="21"/>
          <w:szCs w:val="21"/>
          <w:lang w:eastAsia="ru-RU"/>
        </w:rPr>
        <w:t>Приднестровской Молдавской Республики</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bookmarkStart w:id="0" w:name="_GoBack"/>
      <w:bookmarkEnd w:id="0"/>
    </w:p>
    <w:p w:rsid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14 ноября 2017 г.                                                                                                                             </w:t>
      </w:r>
      <w:r w:rsidRPr="007F3E2F">
        <w:rPr>
          <w:rFonts w:ascii="Times New Roman" w:eastAsia="Times New Roman" w:hAnsi="Times New Roman" w:cs="Times New Roman"/>
          <w:color w:val="000000" w:themeColor="text1"/>
          <w:sz w:val="21"/>
          <w:szCs w:val="21"/>
          <w:lang w:eastAsia="ru-RU"/>
        </w:rPr>
        <w:t>№ 1257</w:t>
      </w: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p>
    <w:p w:rsidR="007F3E2F" w:rsidRDefault="007F3E2F" w:rsidP="007F3E2F">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Об утверждении Положения о текущем контроле успеваемости и промежуточной аттестации студентов, курсантов, слушателей организаций высшего профессионального образования Приднестровской Молдавской Республики</w:t>
      </w:r>
    </w:p>
    <w:p w:rsidR="007F3E2F" w:rsidRPr="007F3E2F" w:rsidRDefault="007F3E2F" w:rsidP="007F3E2F">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14-52), от 23 декабря 2014 года № 217-ЗИД-V (САЗ 14-42), от 15 января 2015 года № 6-3Д-V (САЗ 15-03), от 15 января 2015 года № 7-3ИД-V (САЗ 15-03), от 15 января 2015 года № 8-3Д-V (САЗ 15-03), от 16 января 2015 года № 30-3И-V (САЗ 15-03), от 17 февраля 2015 года № 40-ЗИД-V (САЗ 15-8), от 24 марта 2015 года № 51-ЗИД-V (САЗ 15-13), от 24 марта 2015 года № 55-ЗД-V (САЗ 15-13), от 5 мая 2015 года № 75-ЗД-V (САЗ 15-19), от 18 мая 2015 года № 80-ЗД-V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от 12 мая 2016 года № 121-ЗИ-VI (CАЗ 16-19), от 25 мая 2016 года № 142-ЗД-VI (САЗ 16-21), от 1 июля 2016 года № 167-ЗД-VI (САЗ 16-26), от 27 октября 2016 года № 232-ЗД-VI (САЗ 16-43), от 27 октября 2016 года № 234-ЗД-VI (САЗ 16-43), от 18 ноября 2016 года № 247-ЗД-VI (САЗ 16-46), от 9 декабря 2016 года № 281-ЗИ-VI (САЗ 16-49), от 23 декабря 2016 года № 294-ЗИ-VI (САЗ 17-1), от 3 мая 2017 года № 93-ЗД-VI (САЗ 17-19), от 10 мая 2017 года № 104-ЗИД-VI (САЗ 17-20), от 10 мая 2017 года № 102-ЗИ-VI (САЗ 17-20), от 19 июня 2017 года № 133-ЗИ-VI (САЗ 17-25), от 22 июня 2017 года № 182-ЗИ-VI (САЗ 17-26), от 3 июля 2017 года № 206-ЗИД-VI (САЗ 17-28), от 21 июля 2017 года № 232-ЗД-VI (САЗ 17-30), 18 сентября 2017 года № 243-ЗД-VI (САЗ 17-39); Законом Приднестровской Молдавской Республики 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186-ЗИД-IV (САЗ 11-42), от 19 октября 2011 года № 187-ЗИД-IV (САЗ 11-42), от 12 декабря 2012 года № 239-ЗИ-IV (САЗ 12-51), от 2 июля 2013 года № 151-ЗД-V (САЗ 13-26), от 20 ноября 2013 года № 240-ЗИД-V (САЗ 13-46), от 26 февраля 2014 года № 62-ЗИД-V (САЗ 14-9), от 7 июля 2014 года № 133-ЗИД-V (САЗ 14-28), от 10 ноября 2014 года № 175-ЗИ-V (САЗ 14-46), от 23 декабря 2014 года № 217-ЗИД-V (САЗ 14-52), от 16 января 2015 года № 29-ЗИ-V (САЗ 15-3), 1 июля 2015 года № 108-ЗИ-V (САЗ 15-27), от 8 июля 2015 года № 115-ЗИД-V (САЗ 15-28), от 1 июля 2016 года № 167-ЗД-VI (САЗ 16-26), от 1 марта 2017 года № 41-ЗИД-VI (САЗ 17-10), от 10 мая 2017 года № 103-ЗД-VI (САЗ 17-20); от 3 июля 2017 года № 206-ЗИ-VI (САЗ 17-28); Постановлением Правительства Приднестровской Молдавской Республики от 26 мая 2017 года № </w:t>
      </w:r>
      <w:r w:rsidRPr="007F3E2F">
        <w:rPr>
          <w:rFonts w:ascii="Times New Roman" w:eastAsia="Times New Roman" w:hAnsi="Times New Roman" w:cs="Times New Roman"/>
          <w:color w:val="000000" w:themeColor="text1"/>
          <w:sz w:val="21"/>
          <w:szCs w:val="21"/>
          <w:lang w:eastAsia="ru-RU"/>
        </w:rPr>
        <w:lastRenderedPageBreak/>
        <w:t>113 «Об утверждении Положения, структуры и предельной штатной численности Министерства просвещения Приднестровской Молдавской Республики» (САЗ 17-23), в целях установления порядка проведения текущего контроля успеваемости и промежуточной аттестации студентов, курсантов, слушателей организаций высшего профессионального образования для оценки качества освоения ими образовательных программ, приказываю</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 Утвердить Положение «О текущем контроле успеваемости и промежуточной аттестации студентов, курсантов, слушателей организаций высшего профессионального образования Приднестровской Молдавской Республики» (прилагается).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 Направить настоящий Приказ на регистрацию и опубликование в Министерство юстиции Приднестровской Молдавской Республики.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 Настоящий Приказ вступает в силу со дня, следующего за днем его официального опубликования.</w:t>
      </w:r>
    </w:p>
    <w:p w:rsidR="007F3E2F" w:rsidRDefault="007F3E2F" w:rsidP="007F3E2F">
      <w:pPr>
        <w:shd w:val="clear" w:color="auto" w:fill="FFFFFF"/>
        <w:spacing w:after="0" w:line="240" w:lineRule="auto"/>
        <w:ind w:firstLine="360"/>
        <w:jc w:val="both"/>
        <w:rPr>
          <w:rFonts w:ascii="Times New Roman" w:eastAsia="Times New Roman" w:hAnsi="Times New Roman" w:cs="Times New Roman"/>
          <w:bCs/>
          <w:color w:val="000000" w:themeColor="text1"/>
          <w:sz w:val="21"/>
          <w:szCs w:val="21"/>
          <w:lang w:eastAsia="ru-RU"/>
        </w:rPr>
      </w:pPr>
    </w:p>
    <w:p w:rsidR="007F3E2F" w:rsidRDefault="007F3E2F" w:rsidP="007F3E2F">
      <w:pPr>
        <w:shd w:val="clear" w:color="auto" w:fill="FFFFFF"/>
        <w:spacing w:after="0" w:line="240" w:lineRule="auto"/>
        <w:ind w:firstLine="360"/>
        <w:jc w:val="both"/>
        <w:rPr>
          <w:rFonts w:ascii="Times New Roman" w:eastAsia="Times New Roman" w:hAnsi="Times New Roman" w:cs="Times New Roman"/>
          <w:bCs/>
          <w:color w:val="000000" w:themeColor="text1"/>
          <w:sz w:val="21"/>
          <w:szCs w:val="21"/>
          <w:lang w:eastAsia="ru-RU"/>
        </w:rPr>
      </w:pPr>
      <w:r w:rsidRPr="007F3E2F">
        <w:rPr>
          <w:rFonts w:ascii="Times New Roman" w:eastAsia="Times New Roman" w:hAnsi="Times New Roman" w:cs="Times New Roman"/>
          <w:bCs/>
          <w:color w:val="000000" w:themeColor="text1"/>
          <w:sz w:val="21"/>
          <w:szCs w:val="21"/>
          <w:lang w:eastAsia="ru-RU"/>
        </w:rPr>
        <w:t>Министр </w:t>
      </w:r>
      <w:r w:rsidRPr="007F3E2F">
        <w:rPr>
          <w:rFonts w:ascii="Times New Roman" w:eastAsia="Times New Roman" w:hAnsi="Times New Roman" w:cs="Times New Roman"/>
          <w:color w:val="000000" w:themeColor="text1"/>
          <w:sz w:val="21"/>
          <w:szCs w:val="21"/>
          <w:lang w:eastAsia="ru-RU"/>
        </w:rPr>
        <w:t>      </w:t>
      </w:r>
      <w:r>
        <w:rPr>
          <w:rFonts w:ascii="Times New Roman" w:eastAsia="Times New Roman" w:hAnsi="Times New Roman" w:cs="Times New Roman"/>
          <w:color w:val="000000" w:themeColor="text1"/>
          <w:sz w:val="21"/>
          <w:szCs w:val="21"/>
          <w:lang w:eastAsia="ru-RU"/>
        </w:rPr>
        <w:t xml:space="preserve">                                                                                                            </w:t>
      </w:r>
      <w:r w:rsidRPr="007F3E2F">
        <w:rPr>
          <w:rFonts w:ascii="Times New Roman" w:eastAsia="Times New Roman" w:hAnsi="Times New Roman" w:cs="Times New Roman"/>
          <w:color w:val="000000" w:themeColor="text1"/>
          <w:sz w:val="21"/>
          <w:szCs w:val="21"/>
          <w:lang w:eastAsia="ru-RU"/>
        </w:rPr>
        <w:t> </w:t>
      </w:r>
      <w:r w:rsidRPr="007F3E2F">
        <w:rPr>
          <w:rFonts w:ascii="Times New Roman" w:eastAsia="Times New Roman" w:hAnsi="Times New Roman" w:cs="Times New Roman"/>
          <w:bCs/>
          <w:color w:val="000000" w:themeColor="text1"/>
          <w:sz w:val="21"/>
          <w:szCs w:val="21"/>
          <w:lang w:eastAsia="ru-RU"/>
        </w:rPr>
        <w:t>Т. Логинова</w:t>
      </w:r>
    </w:p>
    <w:p w:rsidR="007F3E2F" w:rsidRDefault="007F3E2F">
      <w:pPr>
        <w:rPr>
          <w:rFonts w:ascii="Times New Roman" w:eastAsia="Times New Roman" w:hAnsi="Times New Roman" w:cs="Times New Roman"/>
          <w:bCs/>
          <w:color w:val="000000" w:themeColor="text1"/>
          <w:sz w:val="21"/>
          <w:szCs w:val="21"/>
          <w:lang w:eastAsia="ru-RU"/>
        </w:rPr>
      </w:pPr>
      <w:r>
        <w:rPr>
          <w:rFonts w:ascii="Times New Roman" w:eastAsia="Times New Roman" w:hAnsi="Times New Roman" w:cs="Times New Roman"/>
          <w:bCs/>
          <w:color w:val="000000" w:themeColor="text1"/>
          <w:sz w:val="21"/>
          <w:szCs w:val="21"/>
          <w:lang w:eastAsia="ru-RU"/>
        </w:rPr>
        <w:br w:type="page"/>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left="5387"/>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Приложение к Приказу</w:t>
      </w:r>
    </w:p>
    <w:p w:rsidR="007F3E2F" w:rsidRPr="007F3E2F" w:rsidRDefault="007F3E2F" w:rsidP="007F3E2F">
      <w:pPr>
        <w:shd w:val="clear" w:color="auto" w:fill="FFFFFF"/>
        <w:spacing w:after="0" w:line="240" w:lineRule="auto"/>
        <w:ind w:left="5387"/>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Министерства просвещения</w:t>
      </w:r>
    </w:p>
    <w:p w:rsidR="007F3E2F" w:rsidRPr="007F3E2F" w:rsidRDefault="007F3E2F" w:rsidP="007F3E2F">
      <w:pPr>
        <w:shd w:val="clear" w:color="auto" w:fill="FFFFFF"/>
        <w:spacing w:after="0" w:line="240" w:lineRule="auto"/>
        <w:ind w:left="5387"/>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Приднестровской Молдавской Республики</w:t>
      </w:r>
    </w:p>
    <w:p w:rsidR="007F3E2F" w:rsidRPr="007F3E2F" w:rsidRDefault="007F3E2F" w:rsidP="007F3E2F">
      <w:pPr>
        <w:shd w:val="clear" w:color="auto" w:fill="FFFFFF"/>
        <w:spacing w:after="0" w:line="240" w:lineRule="auto"/>
        <w:ind w:left="5387"/>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от 14 ноября 2017 г. № 1257</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Положение</w:t>
      </w: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о текущем контроле успеваемости и промежуточной аттестации студентов, курсантов, слушателей организаций высшего профессионального образования Приднестровской Молдавской Республики</w:t>
      </w:r>
    </w:p>
    <w:p w:rsid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 Общие положения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 Настоящее Положение устанавливает общие правила организации и порядок осуществления текущего контроля успеваемости и промежуточной аттестации студентов, курсантов, слушателей (далее - студенты, обучающиеся), которые носят рекомендательный характер для организаций высшего профессионального образования Приднестровской Молдавской Республики с целью оценки качества освоения ими образовательных программ.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 Оценка качества освоения обучающимися основных образовательных программ высшего профессионального образования (далее - ООП ВПО) осуществляется путём текущего контроля успеваемости, промежуточной аттестации студентов и итоговой аттестации выпускников.</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 Текущий контроль успеваемости в организации высшего профессионального образования является формой контроля качества знаний студентов, осуществляемого в межсессионный период обучения, с целью определения качества освоения ООП ВПО.</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 Промежуточная аттестация студентов является формой оценки качества освоения студентами основной образовательной программы, полноты приобретённых ими компетенций, а также уровня знаний, умений и навыков по изученным учебным дисциплинам, модулям, курсам (далее - учебным дисциплинам), осуществляемой в период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5. Совокупность зачетов и экзаменов промежуточной аттестации составляет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 xml:space="preserve"> - экзаменационную сессию. Организация учебного процесса студентов, обучающихся по </w:t>
      </w:r>
      <w:proofErr w:type="spellStart"/>
      <w:r w:rsidRPr="007F3E2F">
        <w:rPr>
          <w:rFonts w:ascii="Times New Roman" w:eastAsia="Times New Roman" w:hAnsi="Times New Roman" w:cs="Times New Roman"/>
          <w:color w:val="000000" w:themeColor="text1"/>
          <w:sz w:val="21"/>
          <w:szCs w:val="21"/>
          <w:lang w:eastAsia="ru-RU"/>
        </w:rPr>
        <w:t>кредитно</w:t>
      </w:r>
      <w:proofErr w:type="spellEnd"/>
      <w:r w:rsidRPr="007F3E2F">
        <w:rPr>
          <w:rFonts w:ascii="Times New Roman" w:eastAsia="Times New Roman" w:hAnsi="Times New Roman" w:cs="Times New Roman"/>
          <w:color w:val="000000" w:themeColor="text1"/>
          <w:sz w:val="21"/>
          <w:szCs w:val="21"/>
          <w:lang w:eastAsia="ru-RU"/>
        </w:rPr>
        <w:t xml:space="preserve"> - модульной системе, осуществляется в соответствии с локальным нормативно - правовым актом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 Планирование и организация проведения текущего контроля успеваемости и промежуточной аттестации студентов заключается в определении сроков ее проведения, разработке фонда оценочных средств, доведения информации до обучающихся.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7. Форма проведения текущего контроля успеваемости и промежуточной аттестации для студентов, относящихся к лицам с ограниченными возможностями здоровья, устанавливается организацией высшего профессионального образования самостоятельно с учетом индивидуальных психофизических особенностей (устно, письменно на бумаге, письменно на компьютере, в форме тестирования и тому подобное). При необходимости таким студентам предоставляется дополнительное время для подготовки ответа.</w:t>
      </w: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 Организация и проведение текущего контроля успеваемости студентов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8. Текущий контроль успеваемости осуществляется: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а) на лекциях, семинарах, во время прохождения практик в формах, предусмотренных рабочими программами по соответствующим учебным дисциплинам, практикам: опросы, доклады, текущее тестирование (электронное и (или) на бумажных носителях), аудиторные контрольные работы, рубежный контроль и тому подобное;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б) в рамках самостоятельной работы под руководством преподавателя согласно учебному плану и рабочей программе, по соответствующим учебным дисциплинам.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9. Студенты в начале семестра в обязательном порядке информируются о критериях и процедуре текущего контроля успеваемости по соответствующим учебным дисциплинам.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10. Текущий контроль успеваемости студентов проводится, как правило, в формах, указанных в Приложении к настоящему Положению.</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11. Текущий контроль осуществляется преподавателями, ведущими занятия по учебной дисциплине, как на учебных занятиях, проводимых по расписанию (лекциях, семинарах, практических и лабораторных работах), так и путем оценки результатов выполнения студентами самостоятельных работ.</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12. Текущий контроль прохождения практики осуществляют руководители практик.</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13. Формы текущего контроля: контрольные работы, тестирование и прочее, как правило, проводятся только во время аудиторных занятий по учебной дисциплине и в соответствии с её рабочей программой и расписанием занятий.</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lastRenderedPageBreak/>
        <w:t>14. Проверка письменных, графических работ и отчетов, подготовленных студентом по заданию преподавателя в ходе самостоятельной работы, проводится преподавателем вне часов, отведенных на аудиторную работу со студентами. Защита отчетов может проводиться как во время аудиторных занятий, так и на индивидуальных консультациях по учебной дисциплине.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15. Успеваемость при текущем контроле оценивается, как правило, по пятибалльной системе: «отлично», «хорошо», «удовлетворительно», «неудовлетворительно» и (или) «зачтено» («не зачтено»), что характеризует объем и качество выполненной студентом работы по учебной дисциплине.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16. Педагогические методы, используемые в процессе текущего контроля успеваемости студентов, определяются преподавателем с учетом специфики учебной дисциплины, ее содержания, трудоемкости (количества зачетных единиц), вида заданий для самостоятельной работы студентов и так далее, согласно утвержденной рабочей программы. Выбираемый метод должен обеспечивать наиболее полный и объективный контроль (измерение и фиксирование) уровня освоения учебного материала.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17. Преподаватели обязаны предоставлять сведения о текущей успеваемости студентов в деканат факультета (учебную часть института) организации высшего профессионального образования в сроки, определенные локальным актом.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18. Студент обязан присутствовать на всех мероприятиях текущего контроля успеваемости, предусмотренных рабочими программами учебных дисциплин.</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19. Результаты текущего контроля используются преподавателем в целях:</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а) оценки степени освоения студентами программы учебной дисциплины;</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б) проведения дополнительной работы для повышения уровня требуемых знаний;</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в) своевременного выявления отстающих студентов и оказания им содействия в изучении учебного материала;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г) совершенствования методики изучения и преподавания учебной дисциплины;</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д) полного или частичного определения оценки текущей и промежуточной аттестации студентов по учебной дисциплине;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е) разработки предложений по корректировке или модификации программы учебной дисциплины и учебного плана.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20. Студенту предоставляется возможность получить информацию о результатах текущего контроля успеваемости у преподавателя во время аудиторных занятий или консультаций.</w:t>
      </w:r>
    </w:p>
    <w:p w:rsid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 Организация и проведение промежуточной аттестации студентов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21. Промежуточная аттестация студентов проводится по всем учебным дисциплинам, курсам и практикам, включённым в учебный план ООП ВПО.</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22. Промежуточная аттестация студентов по всем видам практик, как правило, проводится в течение двух недель после её завершения в учебном семестре или в течение первых четырех недель следующего учебного семестра для практик, проводимых в летнее время.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23. Формами промежуточной аттестации студентов в организации высшего профессионального образования являются зачет, дифференцированный зачет (далее - зачет) и экзамен.</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24. Конкретная форма промежуточной аттестации по соответствующей дисциплине определяется учебным планом.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25. В учебном году проводится, как правило, две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 xml:space="preserve"> - экзаменационные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26. Зачет предполагает проверку усвоения учебного материала практических и семинарских занятий, выполнения лабораторных и расчетно-графических работ, курсовых проектов (работ), а также проверку результатов учебной и производственной практик. В отдельных случаях зачеты могут устанавливаться по лекционным курсам (модулям), преимущественно описательного характера или тесно связанным с производственной практикой, или имеющим курсовые проекты и работы.</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27. Экзамен предполагает проверку учебных достижений студентов по программе учебной дисциплины с целью оценивания полученных теоретических знаний, навыков самостоятельной работы, умения на практике применять полученные знания.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28. Экзамены и зачеты, как правило, проводятся в устном и (или) письменном виде, а также в форме компьютерного (электронного) тестирования.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29. Порядок проведения промежуточной аттестации в форме компьютерного (электронного) тестирования определяется локальным актом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30. Независимо от формы проведения промежуточной аттестации студентам должны быть обеспечены объективность оценки и единообразие требований с учетом роли каждой учебной дисциплины в формировании компетенций соответствующего направления подготовки (специальности).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lastRenderedPageBreak/>
        <w:t>31. В рамках промежуточной аттестации студенты, как правило, сдают в течение учебного года не более десяти экзаменов и двенадцати зачетов, не более пяти экзаменов и шести зачетов в сессию. В указанное число не входят экзамены и зачеты по физической культуре и факультативным дисциплинам.</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32. Неявка на экзамен или зачет фиксируется в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-экзаменационной ведомости отметкой «не явился».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33. В исключительных случаях, при наличии документально подтвержденных уважительных причин, студентам может быть предоставлена возможность сдачи экзаменов (зачетов) в индивидуальном порядке.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В данном случае, на основании заявления студента издается распорядительный акт руководителя организации высшего профессионального образования о продлении сессии с указанием конкретного срока.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34. К промежуточной аттестации, как правило, допускаются студенты, выполнившие необходимые требования ООП ВПО по соответствующей учебной дисциплине, по итогам текущего контроля успеваемости в течение семестра.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35. Расписание сессии для проведения промежуточной аттестации по учебным дисциплинам, для которых установлены аттестационные испытания, как правило, составляется так, чтобы на подготовку к каждому аттестационному испытанию и его проведение было отведено не менее трех календарных дней. Проведение аттестационных испытаний по другим учебным дисциплинам (в том числе повторных) в эти дни не допускается.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36. Для сдачи экзамена по учебной дисциплине, как правило, отводится один полный рабочий день. Накануне проводится консультация.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37. Для итоговой контрольной работы или компьютерного тестирования, как правило, отводится один полный рабочий день. Результаты аттестационного испытания объявляются на следующий день.</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38. Расписание сессии утверждается руководителем организации высшего профессионального образования и доводится до сведения преподавателей и студентов не позднее, чем за десять рабочих дней до её начала. Утверждённое расписание размещается на информационном стенде и официальном сайте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39. Экзамены, как правило, принимаются преподавателем, ведущим лекционные занятия по данной учебной дисциплине, а в его отсутствие - преподавателем, назначенным распорядительным актом руководителя организации высшего профессионального образования. Присутствие на аттестационных испытаниях посторонних лиц, без разрешения ректора, проректора по учебной работе или декана факультета (директора либо начальника института) не допускается.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40. Зачеты сдаются до начала экзаменов, как правило, в последнюю неделю семестра, либо на последнем аудиторном занятии по данной учебной дисциплине.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41. На зачете допускается использование вопросов, указанных в рабочей программе дисциплины, при этом количество вопросов каждому аттестуемому должно быть равным. Недопустима практика искусственного превращения зачета в экзамен (применение вопросов, сформированных в билет).</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42. Высокий уровень успеваемости, выявленный по итогам текущего контроля в семестре, может являться основанием для освобождения студента от сдачи зачета (экзамена) (при его согласии). Высокой является успеваемость только на «отлично» или на «хорошо» и «отлично» в течение семестра.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43. При явке на зачет (экзамен), студенты обязаны иметь при себе зачетные книжки.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44. Время подготовки ответа при сдаче экзамена в устной форме, как правило, составляет не менее тридцати минут (по желанию студента ответ может быть досрочным). При подготовке к устному экзамену студенту разрешается вести записи на чистом листе.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45. При проведении зачетов и экзаменов не допускается наличие у студентов посторонних предметов и технических устройств, способных затруднить (сделать невозможной) объективную оценку результатов аттестации, в том числе в части самостоятельности выполнения задания (ответа на вопрос) экзамена (зачета).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Студенты, нарушающие данные правила при проведении зачетов и экзаменов, могут быть незамедлительно удалены из аудитории. В случае удаления студента с экзамена (зачета) в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-экзаменационной ведомости проставляется запись «удален».</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С разрешения экзаменатора допускается использование студентами справочников, таблиц и других пособий.</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46. В случае проведения экзамена по билетам, преподавателю-экзаменатору предоставляется право задавать студентам дополнительные вопросы в рамках рабочей программы учебной дисциплины, а также, помимо теоретических вопросов, давать задачи и примеры, тематика которых изучалась на практических занятиях. При сдаче экзамена по билетам студент, испытывающий затруднения при подготовке к ответу по выбранному билету, имеет право выбора второго билета с соответствующим продлением времени на подготовку. При этом окончательная оценка снижается на один балл. Выбор третьего билета не допускается.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lastRenderedPageBreak/>
        <w:t xml:space="preserve">47. Оценка за экзамен проставляется в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-экзаменационную ведомость и зачетные книжки студентов, при этом оценки «неудовлетворительно» и «не зачтено» в зачетную книжку студентов не проставляются.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48. Выставление оценок, полученных при подведении результатов промежуточной аттестации, в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-экзаменационную ведомость и зачётную книжку проводится только в присутствии данного студента.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49. Преподаватели несут персональную ответственность за своевременность и точность внесения записей о результатах промежуточной аттестации по учебной дисциплине в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-экзаменационную ведомость и зачётные книжки.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50. Заполненная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-экзаменационная ведомость учебной дисциплины передаётся преподавателем, подводившим результаты промежуточной аттестации, в деканат факультета (учебную часть института).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51. Формы билета и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-экзаменационной ведомости утверждаются организацией высшего профессионального образования самостоятельно.</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52. Студент имеет право на сдачу экзамена во второй раз с целью повышения положительной оценки на последнем курсе обучения не более чем по трем учебным дисциплинам за весь период обучения (однократно по каждой дисциплине) на основании письменного заявления на имя руководителя организации высшего профессионального образования с указанием причины пересдачи.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4. Порядок продления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53. Студенту, пропустившему занятия в период учебного семестра, предшествующий сессии, на протяжении не менее трёх недель по болезни или другим уважительным причинам (семейные обстоятельства и прочее), может быть предоставлен индивидуальный график прохождения промежуточной аттестации.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54. Индивидуальный график прохождения промежуточной аттестации (далее - ИГППА) - документ, дающий право студенту проходить промежуточную аттестацию в сроки, отличающиеся от сроков, установленных графиком учебного процесса, в том числе, в целях ликвидации академической задолженности.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55. Продление сессии, как правило, производится на основании личного заявления студента и прилагаемых к нему оригиналов медицинских справок или других документов, подтверждающих уважительную причину невозможности прохождения им аттестационных испытаний.</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56. Медицинские справки, подтверждающие болезнь студента, и прочие документы, подтверждающие уважительную причину невозможности прохождения аттестационных испытаний, на основании которых осуществляется продление сессии, студент, как правило, обязан сдать в деканат факультета (учебную часть института) в течение трех рабочих дней после их получения или прибытия студента к месту обучения, если он проходил лечение в другом населенном пункте.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57. Справка, предоставленная в более поздние сроки, как правило, не является основанием для продления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58. Студент обязан сообщить о болезни в деканат факультета (учебную часть института) на следующий день после начала заболевания (по телефону, через родителей и так далее).</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59. Если студент по своему желанию проходит аттестационные испытания во время болезни, то справка о болезни, не считается основанием для продления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 xml:space="preserve">5. Перевод на следующий курс обучения и отчисление студентов по итогам </w:t>
      </w:r>
      <w:proofErr w:type="spellStart"/>
      <w:r w:rsidRPr="007F3E2F">
        <w:rPr>
          <w:rFonts w:ascii="Times New Roman" w:eastAsia="Times New Roman" w:hAnsi="Times New Roman" w:cs="Times New Roman"/>
          <w:color w:val="000000" w:themeColor="text1"/>
          <w:sz w:val="21"/>
          <w:szCs w:val="21"/>
          <w:lang w:eastAsia="ru-RU"/>
        </w:rPr>
        <w:t>зачетно</w:t>
      </w:r>
      <w:proofErr w:type="spellEnd"/>
      <w:r w:rsidRPr="007F3E2F">
        <w:rPr>
          <w:rFonts w:ascii="Times New Roman" w:eastAsia="Times New Roman" w:hAnsi="Times New Roman" w:cs="Times New Roman"/>
          <w:color w:val="000000" w:themeColor="text1"/>
          <w:sz w:val="21"/>
          <w:szCs w:val="21"/>
          <w:lang w:eastAsia="ru-RU"/>
        </w:rPr>
        <w:t xml:space="preserve"> - экзаменационной сессии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60. Неудовлетворительные результаты промежуточной аттестации по одной и более учебным дисциплинам ООП ВПО или не прошедшие промежуточную аттестацию при отсутствии уважительных причин признаются академической задолженностью.</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61. Студенты, не явившиеся, на практику при отсутствии уважительной причины или получившие неудовлетворительные результаты, как правило, признаются не аттестованными.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62. Студенты обязаны ликвидировать академическую задолженность. Каждое аттестационное испытание по каждой из дисциплин, как правило, может быть пройдено повторно не более двух раз.</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63. Организации высшего профессионального образования и его учебные подразделения обязаны создать условия студенту для ликвидации академической задолженности и обеспечить контроль за своевременностью ее ликвидации в соответствии с требованиями локального нормативного акта.</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64. Студенты, полностью выполнившие учебный план данного курса, успешно прошедшие промежуточную аттестацию и не имеющие академической задолженности, подлежат переводу на следующий курс обучения, оформляемому распорядительным актом руководителя организации высшего профессионального образования.</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65. Студенты, не прошедшие промежуточную аттестацию по уважительным причинам (документально подтвержденным) переводятся на следующий курс после сдачи академической задолженности в установленные сроки.</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lastRenderedPageBreak/>
        <w:t>66. Студентам, не аттестованным в летнюю сессию по одной и более дисциплинам, как правило, устанавливается график ликвидации академических задолженностей. Условием перевода на следующий курс данных студентов является своевременное выполнение ими графика ликвидации академических задолженностей.</w:t>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67. Студенты, не ликвидировавшие в установленные сроки академическую задолженность, отчисляются из организации высшего профессионального образования как не выполнившие учебный план и не освоившие образовательную программу.</w:t>
      </w:r>
    </w:p>
    <w:p w:rsid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68. Не допускается отчисление студента во время болезни, каникул, академического отпуска, отпуска по беременности и родам, отпуска по уходу за ребенком или отсутствия по иной уважительной причине.</w:t>
      </w:r>
    </w:p>
    <w:p w:rsidR="007F3E2F" w:rsidRDefault="007F3E2F">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7F3E2F" w:rsidRPr="007F3E2F" w:rsidRDefault="007F3E2F" w:rsidP="007F3E2F">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p>
    <w:p w:rsidR="007F3E2F" w:rsidRPr="007F3E2F" w:rsidRDefault="007F3E2F" w:rsidP="007F3E2F">
      <w:pPr>
        <w:shd w:val="clear" w:color="auto" w:fill="FFFFFF"/>
        <w:spacing w:after="0" w:line="240" w:lineRule="auto"/>
        <w:ind w:left="5245"/>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Приложение к Положению о текущем</w:t>
      </w:r>
    </w:p>
    <w:p w:rsidR="007F3E2F" w:rsidRPr="007F3E2F" w:rsidRDefault="007F3E2F" w:rsidP="007F3E2F">
      <w:pPr>
        <w:shd w:val="clear" w:color="auto" w:fill="FFFFFF"/>
        <w:spacing w:after="0" w:line="240" w:lineRule="auto"/>
        <w:ind w:left="5245"/>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контроле успеваемости и промежуточной</w:t>
      </w:r>
    </w:p>
    <w:p w:rsidR="007F3E2F" w:rsidRPr="007F3E2F" w:rsidRDefault="007F3E2F" w:rsidP="007F3E2F">
      <w:pPr>
        <w:shd w:val="clear" w:color="auto" w:fill="FFFFFF"/>
        <w:spacing w:after="0" w:line="240" w:lineRule="auto"/>
        <w:ind w:left="5245"/>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аттестации студентов организаций</w:t>
      </w:r>
    </w:p>
    <w:p w:rsidR="007F3E2F" w:rsidRPr="007F3E2F" w:rsidRDefault="007F3E2F" w:rsidP="007F3E2F">
      <w:pPr>
        <w:shd w:val="clear" w:color="auto" w:fill="FFFFFF"/>
        <w:spacing w:after="0" w:line="240" w:lineRule="auto"/>
        <w:ind w:left="5245"/>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высшего профессионального образования</w:t>
      </w:r>
    </w:p>
    <w:p w:rsidR="007F3E2F" w:rsidRPr="007F3E2F" w:rsidRDefault="007F3E2F" w:rsidP="007F3E2F">
      <w:pPr>
        <w:shd w:val="clear" w:color="auto" w:fill="FFFFFF"/>
        <w:spacing w:after="0" w:line="240" w:lineRule="auto"/>
        <w:ind w:left="5245"/>
        <w:jc w:val="both"/>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Приднестровской Молдавской Республики</w:t>
      </w: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Виды</w:t>
      </w:r>
    </w:p>
    <w:p w:rsidR="007F3E2F" w:rsidRPr="007F3E2F" w:rsidRDefault="007F3E2F" w:rsidP="007F3E2F">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F3E2F">
        <w:rPr>
          <w:rFonts w:ascii="Times New Roman" w:eastAsia="Times New Roman" w:hAnsi="Times New Roman" w:cs="Times New Roman"/>
          <w:color w:val="000000" w:themeColor="text1"/>
          <w:sz w:val="21"/>
          <w:szCs w:val="21"/>
          <w:lang w:eastAsia="ru-RU"/>
        </w:rPr>
        <w:t>контроля и формы оценочных средств</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8"/>
        <w:gridCol w:w="6311"/>
      </w:tblGrid>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Форма оценочных средств</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Комментарии</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1</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2</w:t>
            </w:r>
          </w:p>
        </w:tc>
      </w:tr>
      <w:tr w:rsidR="007F3E2F" w:rsidRPr="007F3E2F" w:rsidTr="007F3E2F">
        <w:tc>
          <w:tcPr>
            <w:tcW w:w="1189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ВИД КОНТРОЛЯ: УСТНЫЙ ОПРОС</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Собеседование</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тому подобное.</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Коллоквиум</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 xml:space="preserve">(лат. </w:t>
            </w:r>
            <w:proofErr w:type="spellStart"/>
            <w:r w:rsidRPr="007F3E2F">
              <w:rPr>
                <w:rFonts w:ascii="Times New Roman" w:eastAsia="Times New Roman" w:hAnsi="Times New Roman" w:cs="Times New Roman"/>
                <w:color w:val="000000" w:themeColor="text1"/>
                <w:sz w:val="16"/>
                <w:szCs w:val="16"/>
                <w:lang w:eastAsia="ru-RU"/>
              </w:rPr>
              <w:t>colloquium</w:t>
            </w:r>
            <w:proofErr w:type="spellEnd"/>
            <w:r w:rsidRPr="007F3E2F">
              <w:rPr>
                <w:rFonts w:ascii="Times New Roman" w:eastAsia="Times New Roman" w:hAnsi="Times New Roman" w:cs="Times New Roman"/>
                <w:color w:val="000000" w:themeColor="text1"/>
                <w:sz w:val="16"/>
                <w:szCs w:val="16"/>
                <w:lang w:eastAsia="ru-RU"/>
              </w:rPr>
              <w:t xml:space="preserve"> - разговор, беседа) может служить формой не только проверки, но и повышения знаний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а также рефераты, проекты и иные работы обучающихся.</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Зачет</w:t>
            </w:r>
          </w:p>
        </w:tc>
        <w:tc>
          <w:tcPr>
            <w:tcW w:w="817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Представляют собой формы промежуточной аттестации студента, определяемые учебным планом подготовки по направлению ВПО.</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Экзамен</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p>
        </w:tc>
      </w:tr>
      <w:tr w:rsidR="007F3E2F" w:rsidRPr="007F3E2F" w:rsidTr="007F3E2F">
        <w:tc>
          <w:tcPr>
            <w:tcW w:w="1189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ВИД КОНТРОЛЯ: ПИСЬМЕННАЯ РАБОТА</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Тесты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Является простейшей формой контроля, направленной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Контрольные работы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Контрольная работа, как правило, состоит из небольшого количества средних по трудности вопросов, задач или заданий, требующих поиска обоснованного ответа.</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Рекомендуемая частота проведения - не менее одной перед каждой промежуточной аттестацией.</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Эссе</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Небольшая по объему самостоятельная письменная работа на тему, предложенную преподавателем соответствующей дисциплины. Цель эссе состоит в развитии навыков самостоятельного творческого мышления и письменного изложения собственных умозаключений. Эссе должно содержать чёткое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 Особенно важна при формировании универсальных компетенций выпускника, предполагающих приобретение основ гуманитарных, социальных и экономических знаний, освоение базовых методов.</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Модульные контрольные работы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Форма контроля, позволяющая контролировать самостоятельную работу студентов. Позволяет управлять учебно- познавательной деятельностью студентов.</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Модульная система контроля реализуется в формате Болонской системы.</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Рефераты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Форма письменной работы, которую рекомендуется применять при освоении вариативных (профильных) дисциплин профессионального цикла. Как правило, реферат представляет собой краткое изложение содержания научных трудов, литературы по определенной научной теме.</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Объем реферата может достигать десять- пятнадцать страниц.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Курсовые работы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Более сложный, чем реферат, вид самостоятельной письменной работы, направленный на творческое освоение общепрофессиональных и профильных профессиональных дисциплин (модулей) и выработку соответствующих профессиональных компетенций. Объем курсовой работы должен быть не менее двадцати страниц; время, отводимое на ее написание - от одного до двух месяцев в семестр. В зависимости от объема времени, отводимого на выполнение задания, курсовая работа может иметь различную творческую направленность.</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Научно-учебные отчеты по практикам</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Являются специфической формой письменных работ, позволяющей студенту обобщить свои знания, умения и навыки, приобретенные за время прохождения базовых и профильных учебных производственных, научно-производственных практик и НИР</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Отчеты по научно-исследовательской</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работе студентов (НИРС)</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НИРС выполняется на старших курсах и, как правило, способствует выполнению выпускной квалификационной работы (далее - ВКР). При оценивании результатов выполнения НИРС целесообразно использовать критерии, аналогичные оцениванию ВКР</w:t>
            </w:r>
          </w:p>
        </w:tc>
      </w:tr>
      <w:tr w:rsidR="007F3E2F" w:rsidRPr="007F3E2F" w:rsidTr="007F3E2F">
        <w:tc>
          <w:tcPr>
            <w:tcW w:w="1189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ВИД КОНТРОЛЯ: ТЕХНИЧЕСКИЕ СРЕДСТВА КОНТРОЛЯ</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Программы компьютерного</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тестирования:</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 Обучающие тесты</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 Аттестующие тесты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Предназначены для самоконтроля студента и определения траектории обучения: в зависимости от ответов тестируемого ему будут предъявляться те или иные обучающие элементы. Могут использоваться как для проведения текущего контроля успеваемости в течение семестра, так и для проведения промежуточной и рубежной аттестации.</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Учебные задачи</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lastRenderedPageBreak/>
              <w:t>(Электронный практикум)</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lastRenderedPageBreak/>
              <w:t>Содержит набор заданий, которые необходимо выполнить студенту.</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lastRenderedPageBreak/>
              <w:t>Предъявляемое задание выбирается из базы данных и закрепляется за конкретным студентом.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Подобный способ контроля может использоваться при организации таких видов учебной работы как курсовой проект, расчетно-графические работы, реферат</w:t>
            </w:r>
          </w:p>
        </w:tc>
      </w:tr>
      <w:tr w:rsidR="007F3E2F" w:rsidRPr="007F3E2F" w:rsidTr="007F3E2F">
        <w:tc>
          <w:tcPr>
            <w:tcW w:w="37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lastRenderedPageBreak/>
              <w:t>Комплексные ситуационные задания</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(Виртуальные лабораторные работы)</w:t>
            </w:r>
          </w:p>
        </w:tc>
        <w:tc>
          <w:tcPr>
            <w:tcW w:w="8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С помощью специализированных обучающих комплексов позволяют студенту производить эксперименты либо с математической моделью, либо с физической установкой.</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Выполнение лабораторной работы заканчивается представлением отчета, который может быть проверен автоматически.</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w:t>
            </w:r>
          </w:p>
          <w:p w:rsidR="007F3E2F" w:rsidRPr="007F3E2F" w:rsidRDefault="007F3E2F" w:rsidP="007F3E2F">
            <w:pPr>
              <w:spacing w:after="0" w:line="240" w:lineRule="auto"/>
              <w:jc w:val="both"/>
              <w:rPr>
                <w:rFonts w:ascii="Times New Roman" w:eastAsia="Times New Roman" w:hAnsi="Times New Roman" w:cs="Times New Roman"/>
                <w:color w:val="000000" w:themeColor="text1"/>
                <w:sz w:val="24"/>
                <w:szCs w:val="24"/>
                <w:lang w:eastAsia="ru-RU"/>
              </w:rPr>
            </w:pPr>
            <w:r w:rsidRPr="007F3E2F">
              <w:rPr>
                <w:rFonts w:ascii="Times New Roman" w:eastAsia="Times New Roman" w:hAnsi="Times New Roman" w:cs="Times New Roman"/>
                <w:color w:val="000000" w:themeColor="text1"/>
                <w:sz w:val="16"/>
                <w:szCs w:val="16"/>
                <w:lang w:eastAsia="ru-RU"/>
              </w:rPr>
              <w:t>Например, когда существует достаточно большое количество правильных ответов или задача проверки результата не является алгоритмической. Как и в случае с тестами, результат выполнения лабораторной работы доступен и студенту, и преподавателю сразу после ее окончания.</w:t>
            </w:r>
          </w:p>
        </w:tc>
      </w:tr>
    </w:tbl>
    <w:p w:rsidR="00614678" w:rsidRPr="007F3E2F" w:rsidRDefault="00614678" w:rsidP="007F3E2F">
      <w:pPr>
        <w:spacing w:after="0" w:line="240" w:lineRule="auto"/>
        <w:jc w:val="both"/>
        <w:rPr>
          <w:rFonts w:ascii="Times New Roman" w:hAnsi="Times New Roman" w:cs="Times New Roman"/>
          <w:color w:val="000000" w:themeColor="text1"/>
        </w:rPr>
      </w:pPr>
    </w:p>
    <w:sectPr w:rsidR="00614678" w:rsidRPr="007F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92"/>
    <w:rsid w:val="00614678"/>
    <w:rsid w:val="007F3E2F"/>
    <w:rsid w:val="0090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D66E-B5BA-4F74-9BFA-42411B22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8409">
      <w:bodyDiv w:val="1"/>
      <w:marLeft w:val="0"/>
      <w:marRight w:val="0"/>
      <w:marTop w:val="0"/>
      <w:marBottom w:val="0"/>
      <w:divBdr>
        <w:top w:val="none" w:sz="0" w:space="0" w:color="auto"/>
        <w:left w:val="none" w:sz="0" w:space="0" w:color="auto"/>
        <w:bottom w:val="none" w:sz="0" w:space="0" w:color="auto"/>
        <w:right w:val="none" w:sz="0" w:space="0" w:color="auto"/>
      </w:divBdr>
      <w:divsChild>
        <w:div w:id="177047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4622</Words>
  <Characters>26347</Characters>
  <Application>Microsoft Office Word</Application>
  <DocSecurity>0</DocSecurity>
  <Lines>219</Lines>
  <Paragraphs>61</Paragraphs>
  <ScaleCrop>false</ScaleCrop>
  <Company>SPecialiST RePack</Company>
  <LinksUpToDate>false</LinksUpToDate>
  <CharactersWithSpaces>30908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2</cp:revision>
  <dcterms:created xsi:type="dcterms:W3CDTF">2024-07-02T12:10:00Z</dcterms:created>
  <dcterms:modified xsi:type="dcterms:W3CDTF">2024-07-02T12:13:00Z</dcterms:modified>
</cp:coreProperties>
</file>