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96" w:rsidRPr="00D01596" w:rsidRDefault="00D01596" w:rsidP="00935695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Приказ Министерства просвещения Приднестровской Молдавской Республики</w:t>
      </w:r>
      <w:r w:rsidR="00935695" w:rsidRPr="0093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3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 </w:t>
      </w:r>
      <w:r w:rsidR="00935695" w:rsidRPr="0093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12 февраля 2018 № 133 </w:t>
      </w:r>
      <w:r w:rsidR="0093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935695" w:rsidRPr="0093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САЗ 18-14</w:t>
      </w:r>
      <w:r w:rsidR="00935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D01596" w:rsidRPr="00D01596" w:rsidRDefault="00D01596" w:rsidP="00935695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Положения об исследовательском обществе учащихся</w:t>
      </w:r>
    </w:p>
    <w:p w:rsidR="00D01596" w:rsidRPr="00D01596" w:rsidRDefault="00D01596" w:rsidP="00935695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Согласован:</w:t>
      </w:r>
    </w:p>
    <w:p w:rsidR="00D01596" w:rsidRPr="00D01596" w:rsidRDefault="00D01596" w:rsidP="00935695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Государственные администрации городов и районов</w:t>
      </w:r>
    </w:p>
    <w:p w:rsidR="00D01596" w:rsidRPr="00D01596" w:rsidRDefault="00D01596" w:rsidP="00935695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Зарегистрирован Министерством юстиции</w:t>
      </w:r>
    </w:p>
    <w:p w:rsidR="00D01596" w:rsidRPr="00D01596" w:rsidRDefault="00D01596" w:rsidP="00935695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Приднестровской Молдавской Республики 4 апреля 2018 г.</w:t>
      </w:r>
    </w:p>
    <w:p w:rsidR="00D01596" w:rsidRPr="00D01596" w:rsidRDefault="00D01596" w:rsidP="00935695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Регистрационный № 8202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З0-ЗИД-V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279-3Д-V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107-3Д-V (САЗ 14-24), от 14 июля 2014 года № 134-3Д-V (САЗ 14-29), от 4 декабря 2014 года № 197-ЗИ-V (САЗ 14-49), от 23 декабря 2014 года № 216-ЗИД-V (САЗ 14-52), от 23 декабря 2014 года № 217-ЗИД-V (САЗ 14-52), от 15 января 2015 года № 6-3Д-V (САЗ 15-3), от 15 января 2015 года № 7-ЗИД-V (САЗ 15-3), от 15 января 2015 года № 8-3Д-V (САЗ 15-3), от 16 января 2015 года № З0-ЗИ-V (САЗ 15-3), от 17 февраля 2015 года № 40-ЗИД-V (САЗ 15-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8), от 24 марта 2015 года № 51-ЗИД-V (САЗ 15-13), от 24 марта 2015 года № 55-ЗД-V (САЗ 15-13), от 5 мая 2015 года № 75-3Д-V (САЗ 15-19), от 18 мая 2015 года № 80-ЗД-V (САЗ 15-21), от 18 мая 2015 года № 81-ЗИД-V (САЗ 15-21), от 2 июня 2015 года № 94-ЗИД-V (САЗ 15-23), от 1 июля 2015 года № 107-ЗИ-V (САЗ 15-27), от 8 июля 2015 года № 115-ЗИД-V (САЗ 15-28), от 12 февраля 2016 года № 11-ЗД-VI (САЗ 16-6), от 12 февраля 2016 года № 14-ЗД-VI (САЗ 16-6), от 12 мая 2016 года № 121-ЗИ-VI (САЗ 16-19), от 25 мая 2016 года № 142-3Д-VI (САЗ 16-21), от 1 июля 2016 года № 167-ЗД-VI (САЗ 16-26), от 27 октября 2016 года № 232-ЗД-VI (САЗ 16-43), от 27 октября 2016 года № 234-ЗИ-VI (САЗ 16-43), от 18 ноября 2016 года № 247-ЗД-VI (САЗ 16-46), от 9 декабря 2016 года № 281-ЗИ-VI (САЗ 16-49), от 23 декабря 2016 года № 294-ЗИ-VI (САЗ 17-1), от 3 мая 2017 № 93-ЗД-VI (САЗ 17-19), от 10 мая 2017 № 102-ЗИ-VI (САЗ 17-20), от 10 мая 2017 года № 104-ЗИД-VI (САЗ 17-20), от 19 июня 2017 года № 133-ЗИ-VI (САЗ 17-25), от 22 июня 2017 года № 182-ЗИ-VI (САЗ 17-26), от 3 июля 2017 года № 206-ЗИД-VI (САЗ 17-28), от 21 июля 2017 года № 232-ЗД-VI (САЗ 17-30), от 18 сентября 2017 года № 243-ЗД-VI (САЗ 17-39), от 18 декабря 2017 года № 378-ЗИД-VI (САЗ 17-52), в целях организации работы с одаренными детьми, создания условий для выявления и развития интеллектуальных, познавательных и творческих способностей учащихся, повышения качества образования, приказываю: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Положение об исследовательском обществе учащихся согласно Приложению к настоящему Приказу.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Министр 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D01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 Логинова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Тирасполь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февраля 2018 г.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133</w:t>
      </w: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к Приказу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просвещения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12 февраля 2018 г. № 133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Общие положения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Исследовательское общество учащихся (далее - ИОУ) - добровольное творческое объединение учащихся, стремящихся совершенствовать свои знания в определенной области науки, искусства, техники и производства, самостоятельно развивать свой интеллект, приобретать умения и навыки исследовательской и опытнической деятельности под руководством ученых, педагогов и других специалистов.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Основные цели и задачи ИОУ: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развитие системы внеклассной и кружковой работы в образовательном учреждении;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диагностика способностей, возможностей и наклонностей учащихся;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подготовка учащихся к научно-исследовательской деятельности;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профессиональная ориентация учащихся;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проведение исследований, имеющих практическое значение;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пропаганда достижений науки, техники, литературы, искусства;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воспитание потребности к расширению знаний, развитие самостоятельности мышления, познавательных интересов, творческих способностей учащихся;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формирование научного мировоззрения, организаторских способностей.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Структура и организация работы ИОУ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Структуру ИОУ организации общего или дополнительного образования образуют: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председатель ИОУ;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совет руководителей секций ИОУ;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секции.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Председатель и руководители секций ИОУ назначаются приказом директора организации образования из числа заместителей директора и 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опытных педагогов. Председатель ИОУ возглавляет совет руководителей секций.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ИОУ: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согласовывает программы и графики работы каждой секции;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разрабатывает ежегодные планы работы ИОУ;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решает организационные вопросы, в том числе взаимодействия с Советом организации образования и Попечительским советом организации образования;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готовит ежегодный отчет о работе ИОУ на Совет организации образования.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Совет руководителей секций: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составляет программу исследований и тематику работ участников ИОУ и назначает научных руководителей индивидуальных (групповых) исследовательских проектов из числа педагогов;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планирует работу секций;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заслушивает и рецензирует доклады участников ИОУ;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готовит итоговую ежегодную конференцию ИОУ организации образования;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отбирает лучшие работы на городскую (районную) конференцию ИОУ.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руководителей секций собирается по мере необходимости, но не реже 2 (двух) раз в год.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составе ИОУ создаются секции (натуралистические, технические, предметные, прикладных наук и другие) в зависимости от возможностей организации образования и педагогического коллектива.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секций могут принимать участие учащиеся 7-11 классов, систематически занимающиеся исследовательской и опытнической работой.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Секцию возглавляет руководитель-педагог, осуществляющий руководство исследовательской и экспериментальной работой участников ИОУ.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секций ведется по трем направлениям: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теоретические занятия по программе, согласованной советом руководителей секций и утвержденной председателем ИОУ;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семинарские занятия, на которых выступают участники секций с изложением результатов своих работ;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самостоятельная работа участников секций ИОУ экспериментального или реферативного характера.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Содержание и формы работы ИОУ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ИОУ организации образования: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организует и проводит исследовательские работы, в том числе </w:t>
      </w:r>
      <w:proofErr w:type="spellStart"/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межсекционные</w:t>
      </w:r>
      <w:proofErr w:type="spellEnd"/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проекты, согласно плану работы ИОУ;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проводит конференции, диспуты, лектории на научные темы;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проводит конкурсы и выставки работ участников ИОУ;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участвует в олимпиадах и других турнирах по различным областям знаний;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выполняет заказы научно-исследовательского характера учреждений, предприятий, научных организаций;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создает музеи;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участвует в городской (районной) конференции ИОУ.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Работа ИОУ может проводиться в формах: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секционной, кружковой;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индивидуальной;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массовой.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участника ИОУ предполагает самостоятельную работу с источниками, литературой, самостоятельное выполнение заданий, работу над докладами, рефератами с периодической консультацией руководителя.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массовой работе относятся: общие собрания участников ИОУ, конференции, конкурсы, смотры, олимпиады, встречи с учеными и специалистами, организация тематических вечеров и выставок, экскурсии, посещение научных лабораторий и другие.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 и проведение конференции ИОУ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Итоги работы ИОУ подводятся на конференции, проводимой в три тура по двум возрастным категориям (7-9 классы, 10-11 классы):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тур - в организации образования;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тур - городская (районная) конференция;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тур - республиканская конференция.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Все три тура конференции проводятся один раз в два года.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Устанавливаются следующие сроки проведения конференции: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тур - сроки устанавливаются организацией образования;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2 тур - сроки устанавливаются местным органом управления образованием, но не позднее первой половины февраля;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тур - первая половина апреля.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Для организации и проведения конференции ИОУ приказами руководителя соответствующего отраслевого уровня создаются оргкомитет и по его представлению жюри в соответствии с перечнем секций, а при необходимости другие организационные структуры.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Оргкомитеты конференций создаются не позднее, чем за 2 (два) месяца до начала соответствующего тура конференции в течение 10 (десяти) дней представляют на утверждение руководителю соответствующего отраслевого уровня управления образованием программу подготовки и проведения конференции и состав жюри.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Оргкомитеты конференции определяют с последующим утверждением на соответствующем отраслевом уровне управления: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состав жюри;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формы и сроки работы с представителями команд участников;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порядок проведения конференции;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прием и систематизация работ, обобщение заявок;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порядок награждения и другие организационные вопросы, входящие в их компетенцию.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Жюри: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рецензируют и оценивают исследовательские работы, представленные для участия в конференции на заочном этапе конференции;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организуют работу участников во время конференции;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определяют призеров. Решение принимается согласно среднему общему количеству баллов, выставленным участнику секции каждым членом жюри. Запротоколированные решения жюри конференции являются окончательными и апеллированию не подлежат;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подводят итоги работы секций, составляют отчет и предоставляют его председателю соответствующего оргкомитета.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В конференции 1-го тура принимают участие участники ИОУ организации общего и дополнительного образования.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Участниками 2-го тура конференции являются победители (призеры) 1-го тура конференции.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Для участия в 3-ем туре допускаются победители (призеры) 2-го тура конференции, включенные в заявку установленного образца согласно Приложению № 1 к настоящему Положению.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18. Работы призеров 2-го тура и заявки предоставляются в оргкомитет не позднее, чем за 1 месяц до начала 3-го тура конференции.</w:t>
      </w:r>
    </w:p>
    <w:p w:rsidR="00E40C7B" w:rsidRPr="00E40C7B" w:rsidRDefault="00D01596" w:rsidP="00E40C7B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</w:t>
      </w:r>
      <w:r w:rsidR="00E40C7B" w:rsidRPr="00E40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3-ий тур конференции проводится в два этапа:</w:t>
      </w:r>
    </w:p>
    <w:p w:rsidR="00E40C7B" w:rsidRPr="00E40C7B" w:rsidRDefault="00E40C7B" w:rsidP="00E40C7B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предварительное рецензирование заявленных работ;</w:t>
      </w:r>
    </w:p>
    <w:p w:rsidR="00E40C7B" w:rsidRPr="00E40C7B" w:rsidRDefault="00E40C7B" w:rsidP="00E40C7B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секционная работа.</w:t>
      </w:r>
    </w:p>
    <w:p w:rsidR="00E40C7B" w:rsidRPr="00E40C7B" w:rsidRDefault="00E40C7B" w:rsidP="00E40C7B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Предварительное рецензирование работ участников на соответствие требованиям и критериям, предъявляемым к исследовательским работам учащихся, проводится комиссиями или членами жюри, состав которых утверждается на соответствующем уровне управления образованием. Исследовательские работы, не соответствующие тематике заявленной секции, отклоняются и не подлежат перенаправлению в иную секцию.</w:t>
      </w:r>
    </w:p>
    <w:p w:rsidR="00E40C7B" w:rsidRPr="00E40C7B" w:rsidRDefault="00E40C7B" w:rsidP="00E40C7B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заявленные работы могут быть проверены на плагиат, в том числе с применением компьютерных программ по выявлению Интернет (и иного) - плагиата.</w:t>
      </w:r>
    </w:p>
    <w:p w:rsidR="00E40C7B" w:rsidRPr="00E40C7B" w:rsidRDefault="00E40C7B" w:rsidP="00E40C7B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результатах предварительного рецензирования сообщается городским (районным) управлениям народного образования в течение недели после получения результатов.</w:t>
      </w:r>
    </w:p>
    <w:p w:rsidR="00E40C7B" w:rsidRPr="00E40C7B" w:rsidRDefault="00E40C7B" w:rsidP="00E40C7B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предварительного рецензирования определяется состав участников, допущенных для работы по секциям.</w:t>
      </w:r>
    </w:p>
    <w:p w:rsidR="00E40C7B" w:rsidRDefault="00E40C7B" w:rsidP="00E40C7B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2-ом этапе конференции слушаются и обсуждаются работы участников, определяются призеры конференции в соответствии с Приложением № 2 к настоящему Положению.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Подведение итогов и поощрение призеров конференции ИОУ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По итогам каждого тура конференции председатель оргкомитета предоставляет обобщенный отчет, содержащий анализ, выводы и предложения руководителю соответствующего уровня управления образованием.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Призеры 1-го тура конференции награждаются грамотами организации образования. Призеры 2-го тура награждаются грамотами городского (районного) управления народного образования. Призеры 2-го и 3-го туров по решению педсовета организации образования могут быть освобождены от переводных экзаменов по соответствующей дисциплине.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оценка выставляется в соответствии с годовой оценкой.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Призеры 3-го тура конференции награждаются именными удостоверениями Министерства просвещения Приднестровской Молдавской Республики.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Кроме того, они имеют право на льготы при поступлении в государственные организации профессионального образования в соответствии с правилами приема.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Количество победителей и призеров (не более трех) на всех турах конференции определяются по двум возрастным категориям (7-9 классы, 10-11 классы) по каждой секции отдельно согласно Приложению № 3 к настоящему Положению.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Общие требования к исследовательским работам участников ИОУ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Исследовательскими считаются работы: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освещающие малоизвестные или неизвестные факты, события, явления и их отдельные стороны;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связанные с научными обобщениями, собственными выводами, полученными в результате самостоятельной (исследовательской, экспериментальной, опытной) работы;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 конструированию моделей и приборов, вносящие принципиально новые элементы решения научно-практических задач;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содействующие совершенствованию учебно-воспитательного процесса, школьных экспериментов, рационализации производственных процессов.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Исследовательская работа завершается самостоятельно сделанными выводами.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На 3 тур конференции ИОУ работы предоставляются в одном экземпляре с двумя рецензиями, содержат не более 20 печатных листов формата А4, оформляются согласно требованиям, предъявляемым к исследовательским работам согласно Приложению № 4 к настоящему Положению.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работе могут прилагаться рисунки, чертежи, фотоснимки, карты, видео.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Защита работ может сопровождаться презентацией, демонстрациями. Общее время, отводимое на защиту работы, составляет до 7 (семи) минут.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Финансирование и материальная база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Финансирование и организация работы ИОУ организации образования, 1 тура конференции осуществляется организациями образования, попечительскими советами этих организаций.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Материальная база ИОУ формируется из собственных средств организации образования, базы предоставленной учредителями, а также, по согласованию, другими учреждениями, предприятиями и организациями.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Финансирование 2 тура конференции ИОУ осуществляется местными органами управления образованием.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Расходы на подвоз участников конференции осуществляются за счет средств учредителей организаций образования.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Финансирование 3 тура конференции ИОУ осуществляется исполнительным органом власти, в ведении которого находятся вопросы образования, из бюджетных и внебюджетных источников согласно установленной смете.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Расходы на подвоз участников 3-го тура конференции ИОУ осуществляются за счет местных органов управления образованием.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1 к Положению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Заявка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участие в Республиканской конференции исследовательского общества учащихся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______________ учебном году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«УНО _______________________»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Секция «__________________»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388"/>
        <w:gridCol w:w="730"/>
        <w:gridCol w:w="1147"/>
        <w:gridCol w:w="1859"/>
        <w:gridCol w:w="1218"/>
        <w:gridCol w:w="881"/>
        <w:gridCol w:w="1754"/>
      </w:tblGrid>
      <w:tr w:rsidR="00D01596" w:rsidRPr="00D01596" w:rsidTr="00D0159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(город), полное наименование организации образования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 итогам II 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работы, его место работы, должность</w:t>
            </w:r>
          </w:p>
        </w:tc>
      </w:tr>
      <w:tr w:rsidR="00D01596" w:rsidRPr="00D01596" w:rsidTr="00D0159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596" w:rsidRPr="00D01596" w:rsidTr="00D0159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596" w:rsidRPr="00D01596" w:rsidTr="00D0159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2 к Положению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оценивания работ участников конференции ИОУ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 участника_______________________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Тип работы: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2 - работа носит реферативный характер;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4 - работа носит исследовательский характер;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5 - работа раскрывает тему, при этом использованы наблюдения, анализ, обобщение данных, алгоритмы и т.д.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Оригинальность подхода в выборе тематики работы: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традиционная тематика, т.е. часто повторяющаяся в исследованиях;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3 - работа строится вокруг новых идей, нестандартных решений;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Соответствие структуры работы установленным требованиям: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в работе не соблюдается структура, имеются нарушения в оформлении;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в работе отсутствует один или несколько основных разделов;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работа структурирована в соответствии с требованиями.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Анализ литературных источников по теме: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анализ литературы отсутствует;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анализ литературы имеется, но взят из других работ, источники не соответствуют тематике работы;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2 - приведены сведения из 1-3 литературных источников со ссылками на них;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3 - приведены сведения из 5 и более литературных источников со ссылками на них;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4 - имеются ссылки на все источники.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Практическая значимость: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результаты работы могут быть использованы в подготовке квалификационных работ;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2 - результаты оригинальны и могут быть опубликованы;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работа может быть использована при организации учебно-воспитательного процесса.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Владение автором научным, специальным аппаратом: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автор не владеет научной терминологией по теме;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автор частично владеет научной терминологией по теме, умело использует;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автор владеет научной терминологией по теме, умело использует.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Соответствие содержания работы сформулированной теме, цели и поставленным задачам исследования: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не соответствует;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частично соответствует;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2 - полностью соответствует.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Аргументированность выводов.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полученные результаты (выводы) не аргументированы научными данными (логикой, последовательностью, математической статистикой и другими);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полученные результаты (выводы) частично аргументированы научным инструментарием;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полученные результаты (выводы) аргументированы научным инструментарием.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Качество представления работы: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доклад зачитывается;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доклад рассказывается, но не объяснена суть работы;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4 - доклад четко выстроен;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5 - кроме хорошего доклада показано владение иллюстративным материалом и свободное изложение темы работы.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Регламент выступления: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не выдержан регламент;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выдержан регламент.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Качество ответов на вопросы: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не может ответить на вопросы;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не может ответить на большинство вопросов;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2 - отвечает на большинство вопросов, неуверенно аргументирует;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3 - отвечает на большинство вопросов;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4 - убедительно отвечает на все вопросы;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5 - имеет собственную позицию и готов ее отстаивать.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Использование демонстрационного материала: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представленный демонстрационный материал не используется докладчиком;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демонстрационный материал используется в докладе;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4 - автор представляет демонстрационный материал и свободно в нем ориентируется.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Оформление демонстрационного материала: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демонстрационный материал недостаточно оформлен;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демонстрационный материал хорошо оформлен, но допущены неточности;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демонстрационный материал оформлен четко, доступно.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Владение автором научным и специальным аппаратом: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автор не владеет терминологией;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автор частично владеет терминологией;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2 - автор владеет терминологией.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Четкость выводов, обобщающих доклад: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нет выводов;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выводы нечеткие, не аргументированы;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выводы полностью отражают итоги работы, аргументированы.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набранных баллов:_________________________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 члена жюри___________________________________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</w:t>
      </w: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 3 к Положению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секций Республиканской конференции исследовательского общества учащихся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1. Русская литература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2. Мировая литература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3. Литература Приднестровья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4. Русский язык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5. Молдавский язык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6. Украинский язык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7. Молдавская литература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8. Украинская литература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9. Французский язык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10. Английский язык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11. Немецкий язык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12. Журналистика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13. Ботаника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14. Экология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15. Зоология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16. Генетика и селекция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17. Физиология человека и животных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18. Химия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19. География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20. Краеведение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21. Туризм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22. Безопасность жизнедеятельности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23. Астрономия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24. Физика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25. Алгебра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26. Геометрия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27. Искусственный интеллект и машинное обучение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 xml:space="preserve">28. Проектирование и </w:t>
      </w:r>
      <w:proofErr w:type="spellStart"/>
      <w:r w:rsidRPr="00656D7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56D76">
        <w:rPr>
          <w:rFonts w:ascii="Times New Roman" w:hAnsi="Times New Roman" w:cs="Times New Roman"/>
          <w:sz w:val="28"/>
          <w:szCs w:val="28"/>
        </w:rPr>
        <w:t>-разработка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29. Компьютерное моделирование и цифровые технологии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30. Правоведение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31. Государствоведение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32. История Приднестровья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33. История стран СНГ (Россия, Украина, Молдова)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34. История зарубежных стран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35. Этнография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lastRenderedPageBreak/>
        <w:t>36. Сельское хозяйство ПМР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37. Промышленность ПМР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38. Психология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39. Педагогика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40. Медицина и здоровье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41. Экономика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42. Физическая культура и спорт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43. Техническое творчество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44. Музыкальное искусство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45. Изобразительное искусство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46. Архитектура и строительные технологии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47. Народные традиции и современные направления декоративно-прикладного искусства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48. Технологические новшества в дизайн-проектах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49. Начальная военная подготовка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50. Основы православной культуры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51. Социология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52. Культура</w:t>
      </w:r>
    </w:p>
    <w:p w:rsidR="00656D76" w:rsidRPr="00656D76" w:rsidRDefault="00656D76" w:rsidP="00656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D76">
        <w:rPr>
          <w:rFonts w:ascii="Times New Roman" w:hAnsi="Times New Roman" w:cs="Times New Roman"/>
          <w:sz w:val="28"/>
          <w:szCs w:val="28"/>
        </w:rPr>
        <w:t>53. Культурология стран изучаемого иностранного языка.</w:t>
      </w:r>
      <w:bookmarkStart w:id="0" w:name="_GoBack"/>
      <w:bookmarkEnd w:id="0"/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4 к Положению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оформлению и защите работ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Требования к оформлению работ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Работа предоставляется на бумажном и электронном носителях. Объем работы до 20 (двадцати) печатных страниц формата А4, за исключением приложений.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Работа, предоставленная на конференцию, должна содержать: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титульный лист;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оглавление;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введение;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основную часть (теоретическую и практическую главы);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заключение;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е) список использованных источников и литературы.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должно включать в себя формулировку постановки проблемы, отражение актуальности темы, с профессиональной направленностью, определение целей и задач, поставленных перед исполнителем работы, степень изученности данного вопроса.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 должна содержать информацию, собранную и обработанную автором, а именно: описание основных рассматриваемых фактов, характеристику методов решения проблемы, сравнение существующих методов решения, обоснование выбранного варианта решения (эффективность, точность, простота, наглядность, практическая значимость и так далее). Основная часть делится на главы (теоретическую и практическую).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формулируются выводы и предложения по возможному практическому использованию результатов работы.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список литературы заносятся публикации, издания и источники, использованные автором. Информация о каждом издании должна включаться в строгой последовательности: фамилия,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порядке цитирования.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может содержать приложения с иллюстративным материалом (рисунки, видео, схемы, карты, таблицы, фотографии), который должен быть связан с основным содержанием.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Страницы нумеруются арабскими цифрами в нижнем колонтитуле по правому краю. Титульный лист включается в общую нумерацию работы. На титульном листе номер не ставится. Нумерация листов текста работы и приложений должна быть сквозной. Страницы, содержащие приложения, в общий объем работы не входят.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 титульном листе указывается организация образования, секция, тема работы, сведения об авторе Ф.И.О., класс, сведения о руководителе согласно Приложению № 1 к настоящим требованиям.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Параметры оформления: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размер (формат) бумаги - А 4;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поля: верхнее - 1 см, нижнее - 2 см, левое - 3 см, правое -1 см;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шрифт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Times New Roman;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размер шрифта - 14;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красная строка - 1,5 см;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межстрочный интервал - 1,15;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ж) выравнивание по ширине.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Оформлять ссылки на соответствующий источник списка литературы следует в тексте в квадратных скобках (например: [1, с.234]) в порядке цитирования.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 исследовательской работе обязательно прикрепляется отзыв научного руководителя на работу согласно Приложению № 2 к настоящим требованиям.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Требования к защите работ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своём выступлении каждый участник должен выделить и осветить следующие вопросы: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название работы;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цель работы;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актуальность темы работы;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постановка проблемы (задачи);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ход исследования;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выводы;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информационные источники.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 окончании выступления докладчику задаются вопросы членами жюри. Время на защиту - не более 7 (семи) минут.</w:t>
      </w: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9C26AF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 1 к Требованиям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оформлению и защите работ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просвещения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Приднестровской Молдавской Республики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УНО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образования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работа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Секция: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работы: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Ф.И.О., класс, школа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Научный руководитель: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Ф.И.О., должность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Город, год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2 к Требованиям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оформлению и защите работ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исследовательскую работу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теме ______________________________________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 участника______________________________________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 руководителя___________________________________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ОТЗЫВА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</w:tblGrid>
      <w:tr w:rsidR="00D01596" w:rsidRPr="00D01596" w:rsidTr="00D01596"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596" w:rsidRPr="00D01596" w:rsidTr="00D01596"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D0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Выводы: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«____» _________20__ г.                      _______________</w:t>
      </w:r>
    </w:p>
    <w:p w:rsidR="00D01596" w:rsidRPr="00D01596" w:rsidRDefault="00D01596" w:rsidP="00D01596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 (подпись)</w:t>
      </w:r>
    </w:p>
    <w:p w:rsidR="007F15ED" w:rsidRPr="00D01596" w:rsidRDefault="007F15ED">
      <w:pPr>
        <w:rPr>
          <w:rFonts w:ascii="Times New Roman" w:hAnsi="Times New Roman" w:cs="Times New Roman"/>
          <w:sz w:val="28"/>
          <w:szCs w:val="28"/>
        </w:rPr>
      </w:pPr>
    </w:p>
    <w:sectPr w:rsidR="007F15ED" w:rsidRPr="00D0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84"/>
    <w:rsid w:val="000E4DCF"/>
    <w:rsid w:val="001A3A84"/>
    <w:rsid w:val="00656D76"/>
    <w:rsid w:val="007D146A"/>
    <w:rsid w:val="007F15ED"/>
    <w:rsid w:val="008346FC"/>
    <w:rsid w:val="00935695"/>
    <w:rsid w:val="009908AE"/>
    <w:rsid w:val="009C26AF"/>
    <w:rsid w:val="00D01596"/>
    <w:rsid w:val="00E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94F8"/>
  <w15:docId w15:val="{6F0A6EE7-76CD-48F0-8BBB-F55525B3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Глаголевская Наталья Александровна</dc:creator>
  <cp:keywords/>
  <dc:description/>
  <cp:lastModifiedBy>Глаголевская Наталья Александровна</cp:lastModifiedBy>
  <cp:revision>11</cp:revision>
  <dcterms:created xsi:type="dcterms:W3CDTF">2018-10-09T12:23:00Z</dcterms:created>
  <dcterms:modified xsi:type="dcterms:W3CDTF">2025-09-23T08:50:00Z</dcterms:modified>
</cp:coreProperties>
</file>