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E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здравоохранения Приднестровской Молдавской Республики</w:t>
      </w:r>
      <w:r w:rsidRPr="0060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FE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5522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2013 года № 614 </w:t>
      </w:r>
    </w:p>
    <w:p w:rsidR="00870B4A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заболеваний, наличие которых дает право на обучение на дому</w:t>
      </w:r>
    </w:p>
    <w:bookmarkEnd w:id="0"/>
    <w:p w:rsidR="00FE5522" w:rsidRDefault="00870B4A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14-2)</w:t>
      </w:r>
    </w:p>
    <w:p w:rsidR="00870B4A" w:rsidRDefault="00870B4A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0B4A" w:rsidRPr="00870B4A" w:rsidRDefault="00870B4A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(текущая редакция)</w:t>
      </w: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Закона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 с изменениями и дополнениями, внесенными законами Приднестровской Молдавской Республики от 12 августа 2009 года № 844-ЗИД-IV (САЗ 09-33), от 30 декабря 2009 года № 930-ЗИ-IV (САЗ 10-1), от 14 декабря 2012 года № 242-ЗИ-V (САЗ 12-51), от 4 октября 2013</w:t>
      </w:r>
      <w:proofErr w:type="gram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 215-ЗИ-V (САЗ 13-39) и в соответствии с Постановлением Правительства Приднестровской Молдавской Республики от 13 августа 2013 года № 192 «Об утверждении Положения, структуры и предельной численности Министерства здравоохранения Приднестровской Молдавской Республики» (САЗ 13-36), приказываю: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Утвердить Перечень заболеваний, наличие которых дает право на обучение на дому (прилагается).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возложить на заместителя Министра здравоохранения Приднестровской Молдавской Республики -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Волчкову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И.Н.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Настоящий Приказ вступает в силу со дня официального опубликования.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Министр                                                                        Т. </w:t>
      </w:r>
      <w:proofErr w:type="spellStart"/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Скрыпник</w:t>
      </w:r>
      <w:proofErr w:type="spellEnd"/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Тирасполь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ноября 2013 г.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614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23C" w:rsidRDefault="0052423C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23C" w:rsidRDefault="0052423C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к Приказу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 здравоохранения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28 ноября 2013 года № 614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заболеваний, наличие которых дает право на обучение на дому</w:t>
      </w: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423C" w:rsidRPr="00FE5522" w:rsidRDefault="0052423C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Инфекционные и паразитарные болезни: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В90-В94 - Последствия инфекционных и паразитарных болезней: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тяжелые нарушения опорно-двигательного аппарата после перенесенного полиомиелита;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тяжелые последствия туберкулеза костей и суставов, нарушение функции опорно-двигательного аппарата;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отдаленные последствия вирусного гепатита (хронический гепатит и цирроз печени с явлениями асцита);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тяжелые остаточные явления после перенесенного энцефалита;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Новообразования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С00-С97 - Злокачественные новообразования различных органов;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D10-D36 - Доброкачественные новообразования, состояния после оперативного лечения, в случае затруднения передвижения до окончания лечения;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Болезни крови и кроветворных органов и отдельные нарушения, вовлекающие иммунный механизм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D55-D59 - Гемолитические анемии: врожденная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сфероцитарная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анемия (средняя и тяжелая степень);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D65-D69 - Нарушения свертываемости крови, пурпура и другие геморрагические состояния (тяжелая форма болезни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Виллебранда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гемофилии, тромбоцитопенической пурпуры и другие тяжелые геморрагические состояния);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Болезни эндокринной системы, расстройства питания и нарушения обмена веществ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Е00-Е07 - Болезни щитовидной железы (тяжелые формы);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El0-E14 - Сахарный диабет (в стадии декомпенсации);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Е84 - Кистозный фиброз - тяжелые формы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муковисцидоза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Психические расстройства и расстройства поведения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F06 - Психические расстройства, обусловленные повреждением и дисфункцией головного мозга или соматической болезнью;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F07 - Расстройства личности и поведения, обусловленные болезнью, повреждением или дисфункцией головного мозга;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F20-F29 - Шизофрения,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шизотипические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состояния и бредовые расстройства;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F40-F48 - Невротические, связанные со стрессом и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соматоформные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расстройства;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F50-F59 - поведенческие синдромы, связанные с физиологическими нарушениями и физическими факторами;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F84 - Общие расстройства психологического развития;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F90-F98 - Эмоциональные расстройства и расстройства поведения, начинающиеся обычно в детском и подростковом возрасте;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Болезни нервной системы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G10-G13 - Системные атрофии, поражающие преимущественно центральную нервную систему;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G20-G26 - Экстрапирамидные и другие двигательные нарушения (тяжелые формы, со стойкими гиперкинезами,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генерализованными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тиками, на период декомпенсации);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G60-G64 -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Полиневропатии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поражения периферической нервной системы (тяжелые остаточные явления);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G70-G73 - Болезни нервно-мышечного синапса и мышц, врожденные миопатии (нарушение функции опорно-двигательного аппарата при торсионной дистонии и других стойких синдромах врожденной и наследственной природы);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G80 - G 83 - Церебральный паралич и другие паралитические синдромы, нарушения опорно-двигательного аппарата с невозможностью передвижения;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Болезни системы кровообращения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100-102 - Острая ревматическая лихорадка (в активной фазе с непрерывно-рецидивирующим течением, или состояния после выписки из стационара или санатория когда дети нуждаются в индивидуальных занятиях в течение года и более);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130-40 - неревматическое поражение сердца при наличии НК И-Ш ст.;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144-49 - нарушения сердечного ритма при наличии НК П-Ш ст.;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150 - Сердечная недостаточность;</w:t>
      </w: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423C" w:rsidRPr="00FE5522" w:rsidRDefault="0052423C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Болезни органов дыхания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J40-J47 - Хронические болезни нижних дыхательных путей, бронхиальная астма с частыми тяжелыми приступами, или длительным астматическим состоянием;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J80-J84 - Другие респираторные болезни, поражающие главным образом интерстициальную ткань (хроническая пневмония III стадии при распространении процесса и наличии выраженной дыхательной недостаточности);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Болезни органов пищеварения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К70-К77 - Болезни печени (хронический гепатит и цирроз печени неинфекционной этиологии с явлениями асцита);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Состояние после операции органов пищеварения с расстройством функции тазовых органов;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Болезни кожи и подкожной клетчатки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L10-L14 - Буллезные нарушения (дерматит герпетиформный в стадии обострения);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L20-L30 - Дерматит и экзема (распространенная форма, в состоянии обострения);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L40 - Псориаз (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артропатический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псориаз,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псориатический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эритродермит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 стадии обострения;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Болезни костно-мышечной системы и соединительной ткани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М30-М36 - Системные поражения соединительной ткани (системная красная волчанка, прогрессирующая системная склеродермия и др.);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33. </w:t>
      </w:r>
      <w:proofErr w:type="gram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М40-М43 - Деформирующие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дорсопатии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(тяжелая форма, выраженный болевой синдром, или с признаками сердечно-сосудистой, дыхательной недостаточности);</w:t>
      </w:r>
      <w:proofErr w:type="gramEnd"/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34. М80-М94 -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Остеопатии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хондропатии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(хронические заболевания опорно-двигательного аппарата с патологическим переломом, или в момент нахождения в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кокситной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повязке);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Болезни мочеполовой системы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35. N00-N08, № 18 -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Гломерулярные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болезни, хронический диффузный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гломерулонефрит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симптомами почечной недостаточности;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36. № 11 - Хронический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тубулоинтерстициальный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нефрит с рецидивирующим течением и явлениями почечной недостаточности;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 № 31 - Нервно-мышечная дисфункция мочевого пузыря (декомпенсированная форма);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38. Дневное недержание мочи различной этиологии;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Врожденные аномалии, деформации и хромосомные нарушения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Q00-Q07 - Врожденные аномалии (пороки развития) нервной системы с параличом нижних конечностей и расстройством функции тазовых органов: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Q04.6 - Врожденные церебральные кисты;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Q05 -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Spinabifida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(неполное закрытие позвоночного канала);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40. Q20-Q28 - Врожденные аномалии системы кровообращения в стадии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субкомпенсации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декомпенсации;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Q42.2 - Врожденные отсутствие, атрезия и стеноз заднего прохода, состояние после операции с недержанием кала;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 Q60-Q64 - Врожденные аномалии мочевой системы: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Q 64.0 -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эписпадия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декомпенсированная форма;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Q 64.1 - эктопия мочевого пузыря декомпенсированная форма;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 Q65-Q79 - Врожденные аномалии и деформации костно-мышечной системы;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 Q80-Q89 - Другие врожденные аномалии (пороки развития):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Q80 Врожденный ихтиоз;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Q81 Буллезный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эпидермолиз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Q82 Другие врожденные аномалии (пороки развития) кожи;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Q85 </w:t>
      </w:r>
      <w:proofErr w:type="spell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Факоматозы</w:t>
      </w:r>
      <w:proofErr w:type="spell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gram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классифицированные</w:t>
      </w:r>
      <w:proofErr w:type="gram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других рубриках;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 Q90-Q99 - Хромосомные аномалии, не классифицированные в других рубриках;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</w:t>
      </w: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55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S00-T98 Травмы, отравления и некоторые другие последствия воздействия внешних причин (состояния после операции на опорно-двигательном аппарате по поводу заболеваний или травм в случае затруднения передвижения до окончания лечения)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 Т79</w:t>
      </w:r>
      <w:proofErr w:type="gramStart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екоторые ранние осложнения травм;</w:t>
      </w:r>
    </w:p>
    <w:p w:rsidR="00FE5522" w:rsidRPr="00FE5522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5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 Т80-Т88 Осложнения хирургических и терапевтических вмешательств, не классифицированные в других рубриках;</w:t>
      </w:r>
    </w:p>
    <w:p w:rsidR="00FE5522" w:rsidRPr="001656C5" w:rsidRDefault="00FE5522" w:rsidP="001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 Т90-Т98 Последствия травм, отравлений и других воздействий внешних причин.</w:t>
      </w:r>
    </w:p>
    <w:p w:rsid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</w:p>
    <w:p w:rsidR="001656C5" w:rsidRP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33333"/>
          <w:sz w:val="28"/>
          <w:szCs w:val="28"/>
        </w:rPr>
      </w:pPr>
      <w:r w:rsidRPr="001656C5">
        <w:rPr>
          <w:b/>
          <w:color w:val="333333"/>
          <w:sz w:val="28"/>
          <w:szCs w:val="28"/>
        </w:rPr>
        <w:t>15. Болезни глаза и его придаточного аппарата</w:t>
      </w:r>
    </w:p>
    <w:p w:rsid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656C5" w:rsidRP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656C5">
        <w:rPr>
          <w:color w:val="333333"/>
          <w:sz w:val="28"/>
          <w:szCs w:val="28"/>
        </w:rPr>
        <w:t>49. Н16 Кератит;</w:t>
      </w:r>
    </w:p>
    <w:p w:rsidR="001656C5" w:rsidRP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656C5">
        <w:rPr>
          <w:color w:val="333333"/>
          <w:sz w:val="28"/>
          <w:szCs w:val="28"/>
        </w:rPr>
        <w:t>50. Н20.1 Хронический иридоциклит;</w:t>
      </w:r>
    </w:p>
    <w:p w:rsidR="001656C5" w:rsidRP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656C5">
        <w:rPr>
          <w:color w:val="333333"/>
          <w:sz w:val="28"/>
          <w:szCs w:val="28"/>
        </w:rPr>
        <w:t>51. Н30 Хориоретинальное воспаление;</w:t>
      </w:r>
    </w:p>
    <w:p w:rsidR="001656C5" w:rsidRP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656C5">
        <w:rPr>
          <w:color w:val="333333"/>
          <w:sz w:val="28"/>
          <w:szCs w:val="28"/>
        </w:rPr>
        <w:t>52. Н46 Неврит зрительного нерва;</w:t>
      </w:r>
    </w:p>
    <w:p w:rsidR="001656C5" w:rsidRP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656C5">
        <w:rPr>
          <w:color w:val="333333"/>
          <w:sz w:val="28"/>
          <w:szCs w:val="28"/>
        </w:rPr>
        <w:t>53. Н33 Отслойка и разрывы сетчатки;</w:t>
      </w:r>
    </w:p>
    <w:p w:rsidR="001656C5" w:rsidRP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656C5">
        <w:rPr>
          <w:color w:val="333333"/>
          <w:sz w:val="28"/>
          <w:szCs w:val="28"/>
        </w:rPr>
        <w:t>54. Н40.3 - Н40.6 Глауко</w:t>
      </w:r>
      <w:r w:rsidR="002F04FA">
        <w:rPr>
          <w:color w:val="333333"/>
          <w:sz w:val="28"/>
          <w:szCs w:val="28"/>
        </w:rPr>
        <w:t>мы. Q15.0 Врожденная глаукома.</w:t>
      </w:r>
    </w:p>
    <w:p w:rsidR="001656C5" w:rsidRDefault="001656C5" w:rsidP="001656C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sectPr w:rsidR="001656C5" w:rsidSect="0052423C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45" w:rsidRDefault="009A3845" w:rsidP="0052423C">
      <w:pPr>
        <w:spacing w:after="0" w:line="240" w:lineRule="auto"/>
      </w:pPr>
      <w:r>
        <w:separator/>
      </w:r>
    </w:p>
  </w:endnote>
  <w:endnote w:type="continuationSeparator" w:id="0">
    <w:p w:rsidR="009A3845" w:rsidRDefault="009A3845" w:rsidP="0052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410286"/>
      <w:docPartObj>
        <w:docPartGallery w:val="Page Numbers (Bottom of Page)"/>
        <w:docPartUnique/>
      </w:docPartObj>
    </w:sdtPr>
    <w:sdtContent>
      <w:p w:rsidR="0052423C" w:rsidRDefault="005242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0">
          <w:rPr>
            <w:noProof/>
          </w:rPr>
          <w:t>1</w:t>
        </w:r>
        <w:r>
          <w:fldChar w:fldCharType="end"/>
        </w:r>
      </w:p>
    </w:sdtContent>
  </w:sdt>
  <w:p w:rsidR="0052423C" w:rsidRDefault="00524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45" w:rsidRDefault="009A3845" w:rsidP="0052423C">
      <w:pPr>
        <w:spacing w:after="0" w:line="240" w:lineRule="auto"/>
      </w:pPr>
      <w:r>
        <w:separator/>
      </w:r>
    </w:p>
  </w:footnote>
  <w:footnote w:type="continuationSeparator" w:id="0">
    <w:p w:rsidR="009A3845" w:rsidRDefault="009A3845" w:rsidP="0052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CDB"/>
    <w:multiLevelType w:val="multilevel"/>
    <w:tmpl w:val="A3F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97"/>
    <w:rsid w:val="001656C5"/>
    <w:rsid w:val="00223223"/>
    <w:rsid w:val="00261D97"/>
    <w:rsid w:val="002F04FA"/>
    <w:rsid w:val="0052423C"/>
    <w:rsid w:val="00601E60"/>
    <w:rsid w:val="00870B4A"/>
    <w:rsid w:val="009A3845"/>
    <w:rsid w:val="00CC2A3D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6C5"/>
  </w:style>
  <w:style w:type="character" w:styleId="a4">
    <w:name w:val="Hyperlink"/>
    <w:basedOn w:val="a0"/>
    <w:uiPriority w:val="99"/>
    <w:semiHidden/>
    <w:unhideWhenUsed/>
    <w:rsid w:val="001656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23C"/>
  </w:style>
  <w:style w:type="paragraph" w:styleId="a7">
    <w:name w:val="footer"/>
    <w:basedOn w:val="a"/>
    <w:link w:val="a8"/>
    <w:uiPriority w:val="99"/>
    <w:unhideWhenUsed/>
    <w:rsid w:val="005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6C5"/>
  </w:style>
  <w:style w:type="character" w:styleId="a4">
    <w:name w:val="Hyperlink"/>
    <w:basedOn w:val="a0"/>
    <w:uiPriority w:val="99"/>
    <w:semiHidden/>
    <w:unhideWhenUsed/>
    <w:rsid w:val="001656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23C"/>
  </w:style>
  <w:style w:type="paragraph" w:styleId="a7">
    <w:name w:val="footer"/>
    <w:basedOn w:val="a"/>
    <w:link w:val="a8"/>
    <w:uiPriority w:val="99"/>
    <w:unhideWhenUsed/>
    <w:rsid w:val="005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07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8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059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6309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32824257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6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  <w:div w:id="1125582491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13220806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3814000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7</cp:revision>
  <dcterms:created xsi:type="dcterms:W3CDTF">2017-12-15T11:58:00Z</dcterms:created>
  <dcterms:modified xsi:type="dcterms:W3CDTF">2018-10-02T10:09:00Z</dcterms:modified>
</cp:coreProperties>
</file>